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4A2" w:rsidRDefault="00E124A2">
      <w:pPr>
        <w:rPr>
          <w:rFonts w:cstheme="minorHAnsi"/>
          <w:sz w:val="24"/>
          <w:szCs w:val="24"/>
        </w:rPr>
      </w:pPr>
      <w:r w:rsidRPr="00E124A2">
        <w:rPr>
          <w:rFonts w:cstheme="minorHAnsi"/>
          <w:sz w:val="24"/>
          <w:szCs w:val="24"/>
        </w:rPr>
        <w:t xml:space="preserve">Das </w:t>
      </w:r>
      <w:proofErr w:type="spellStart"/>
      <w:r w:rsidRPr="00E124A2">
        <w:rPr>
          <w:rFonts w:cstheme="minorHAnsi"/>
          <w:sz w:val="24"/>
          <w:szCs w:val="24"/>
        </w:rPr>
        <w:t>Thema</w:t>
      </w:r>
      <w:proofErr w:type="spellEnd"/>
      <w:r w:rsidRPr="00E124A2">
        <w:rPr>
          <w:rFonts w:cstheme="minorHAnsi"/>
          <w:sz w:val="24"/>
          <w:szCs w:val="24"/>
        </w:rPr>
        <w:t xml:space="preserve">: </w:t>
      </w:r>
      <w:proofErr w:type="spellStart"/>
      <w:r w:rsidRPr="00E124A2">
        <w:rPr>
          <w:rFonts w:cstheme="minorHAnsi"/>
          <w:sz w:val="24"/>
          <w:szCs w:val="24"/>
        </w:rPr>
        <w:t>Lebensmittel</w:t>
      </w:r>
      <w:proofErr w:type="spellEnd"/>
    </w:p>
    <w:p w:rsidR="00E124A2" w:rsidRPr="00E124A2" w:rsidRDefault="00E124A2" w:rsidP="00E124A2">
      <w:pPr>
        <w:rPr>
          <w:rFonts w:cstheme="minorHAnsi"/>
          <w:sz w:val="24"/>
          <w:szCs w:val="24"/>
        </w:rPr>
      </w:pPr>
      <w:r w:rsidRPr="00E124A2">
        <w:rPr>
          <w:rFonts w:cstheme="minorHAnsi"/>
          <w:sz w:val="24"/>
          <w:szCs w:val="24"/>
        </w:rPr>
        <w:t>Przypominam o wysyłaniu wykonanych ćwiczeń do mnie na mój adres mailowy</w:t>
      </w:r>
    </w:p>
    <w:p w:rsidR="00E124A2" w:rsidRPr="00E124A2" w:rsidRDefault="00E124A2" w:rsidP="00E124A2">
      <w:pPr>
        <w:rPr>
          <w:rFonts w:cstheme="minorHAnsi"/>
          <w:sz w:val="24"/>
          <w:szCs w:val="24"/>
        </w:rPr>
      </w:pPr>
      <w:r w:rsidRPr="00E124A2">
        <w:rPr>
          <w:rFonts w:cstheme="minorHAnsi"/>
          <w:sz w:val="24"/>
          <w:szCs w:val="24"/>
        </w:rPr>
        <w:t>Pozdrawiam</w:t>
      </w:r>
    </w:p>
    <w:p w:rsidR="00E124A2" w:rsidRPr="00E124A2" w:rsidRDefault="00E124A2">
      <w:pPr>
        <w:rPr>
          <w:rFonts w:cstheme="minorHAnsi"/>
          <w:sz w:val="24"/>
          <w:szCs w:val="24"/>
        </w:rPr>
      </w:pPr>
      <w:r w:rsidRPr="00E124A2">
        <w:rPr>
          <w:rFonts w:cstheme="minorHAnsi"/>
          <w:sz w:val="24"/>
          <w:szCs w:val="24"/>
        </w:rPr>
        <w:t>Przepiszcie słówka do zeszytu.</w:t>
      </w:r>
    </w:p>
    <w:p w:rsidR="00E124A2" w:rsidRPr="00E124A2" w:rsidRDefault="00E124A2" w:rsidP="00E124A2">
      <w:pPr>
        <w:pStyle w:val="Default"/>
        <w:spacing w:line="241" w:lineRule="atLeast"/>
        <w:ind w:left="160" w:hanging="160"/>
        <w:rPr>
          <w:rFonts w:asciiTheme="minorHAnsi" w:hAnsiTheme="minorHAnsi" w:cstheme="minorHAnsi"/>
          <w:b/>
          <w:bCs/>
          <w:color w:val="auto"/>
        </w:rPr>
      </w:pPr>
      <w:r w:rsidRPr="00E124A2">
        <w:rPr>
          <w:rStyle w:val="A3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Słowniczek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Abendessen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kolacja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r w:rsidRPr="00E124A2">
        <w:rPr>
          <w:rFonts w:asciiTheme="minorHAnsi" w:hAnsiTheme="minorHAnsi" w:cstheme="minorHAnsi"/>
          <w:b/>
          <w:bCs/>
        </w:rPr>
        <w:t xml:space="preserve">Becher, der, - </w:t>
      </w:r>
      <w:r w:rsidRPr="00E124A2">
        <w:rPr>
          <w:rFonts w:asciiTheme="minorHAnsi" w:hAnsiTheme="minorHAnsi" w:cstheme="minorHAnsi"/>
        </w:rPr>
        <w:t xml:space="preserve">– opakowanie/kubek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brauchen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potrzebować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Butter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masło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Champagner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 xml:space="preserve">– szampan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Ei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-er </w:t>
      </w:r>
      <w:r w:rsidRPr="00E124A2">
        <w:rPr>
          <w:rFonts w:asciiTheme="minorHAnsi" w:hAnsiTheme="minorHAnsi" w:cstheme="minorHAnsi"/>
        </w:rPr>
        <w:t xml:space="preserve">– jajo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Einkaufszettel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der, - </w:t>
      </w:r>
      <w:r w:rsidRPr="00E124A2">
        <w:rPr>
          <w:rFonts w:asciiTheme="minorHAnsi" w:hAnsiTheme="minorHAnsi" w:cstheme="minorHAnsi"/>
        </w:rPr>
        <w:t xml:space="preserve">– lista zakupów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feierlich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świąteczny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Flasche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-n </w:t>
      </w:r>
      <w:r w:rsidRPr="00E124A2">
        <w:rPr>
          <w:rFonts w:asciiTheme="minorHAnsi" w:hAnsiTheme="minorHAnsi" w:cstheme="minorHAnsi"/>
        </w:rPr>
        <w:t xml:space="preserve">– butelka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Glas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Gläser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słoik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Joghurt</w:t>
      </w:r>
      <w:proofErr w:type="spellEnd"/>
      <w:r w:rsidRPr="00E124A2">
        <w:rPr>
          <w:rFonts w:asciiTheme="minorHAnsi" w:hAnsiTheme="minorHAnsi" w:cstheme="minorHAnsi"/>
          <w:b/>
          <w:bCs/>
        </w:rPr>
        <w:t>, der/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jogurt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r w:rsidRPr="00E124A2">
        <w:rPr>
          <w:rFonts w:asciiTheme="minorHAnsi" w:hAnsiTheme="minorHAnsi" w:cstheme="minorHAnsi"/>
          <w:b/>
          <w:bCs/>
        </w:rPr>
        <w:t xml:space="preserve">Karton, der, -s </w:t>
      </w:r>
      <w:r w:rsidRPr="00E124A2">
        <w:rPr>
          <w:rFonts w:asciiTheme="minorHAnsi" w:hAnsiTheme="minorHAnsi" w:cstheme="minorHAnsi"/>
        </w:rPr>
        <w:t xml:space="preserve">– karton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Käse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 xml:space="preserve">– ser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Konfitüre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konfitury </w:t>
      </w:r>
    </w:p>
    <w:p w:rsidR="00E124A2" w:rsidRPr="00E124A2" w:rsidRDefault="00E124A2" w:rsidP="00E124A2">
      <w:pPr>
        <w:pStyle w:val="Pa13"/>
        <w:ind w:left="160" w:hanging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Lebensmittel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artykuły spożywcze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Milch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mleko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Mineralwasser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>– woda mine</w:t>
      </w:r>
      <w:r w:rsidRPr="00E124A2">
        <w:rPr>
          <w:rFonts w:asciiTheme="minorHAnsi" w:hAnsiTheme="minorHAnsi" w:cstheme="minorHAnsi"/>
        </w:rPr>
        <w:softHyphen/>
        <w:t xml:space="preserve">ralna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Orangensaft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>– sok pomarań</w:t>
      </w:r>
      <w:r w:rsidRPr="00E124A2">
        <w:rPr>
          <w:rFonts w:asciiTheme="minorHAnsi" w:hAnsiTheme="minorHAnsi" w:cstheme="minorHAnsi"/>
        </w:rPr>
        <w:softHyphen/>
        <w:t xml:space="preserve">czowy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Packung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-en </w:t>
      </w:r>
      <w:r w:rsidRPr="00E124A2">
        <w:rPr>
          <w:rFonts w:asciiTheme="minorHAnsi" w:hAnsiTheme="minorHAnsi" w:cstheme="minorHAnsi"/>
        </w:rPr>
        <w:t xml:space="preserve">– opakowanie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Pfund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 xml:space="preserve">– funt, pół kilograma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Sahne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śmietana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Schinken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 xml:space="preserve">– szynka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Stück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das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-e </w:t>
      </w:r>
      <w:r w:rsidRPr="00E124A2">
        <w:rPr>
          <w:rFonts w:asciiTheme="minorHAnsi" w:hAnsiTheme="minorHAnsi" w:cstheme="minorHAnsi"/>
        </w:rPr>
        <w:t xml:space="preserve">– sztuka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Tafel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-n </w:t>
      </w:r>
      <w:r w:rsidRPr="00E124A2">
        <w:rPr>
          <w:rFonts w:asciiTheme="minorHAnsi" w:hAnsiTheme="minorHAnsi" w:cstheme="minorHAnsi"/>
        </w:rPr>
        <w:t xml:space="preserve">– tabliczka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Tee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der </w:t>
      </w:r>
      <w:r w:rsidRPr="00E124A2">
        <w:rPr>
          <w:rFonts w:asciiTheme="minorHAnsi" w:hAnsiTheme="minorHAnsi" w:cstheme="minorHAnsi"/>
        </w:rPr>
        <w:t xml:space="preserve">– herbata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vergessen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zapominać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Wurst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24A2">
        <w:rPr>
          <w:rFonts w:asciiTheme="minorHAnsi" w:hAnsiTheme="minorHAnsi" w:cstheme="minorHAnsi"/>
          <w:b/>
          <w:bCs/>
        </w:rPr>
        <w:t>die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kiełbasa </w:t>
      </w:r>
    </w:p>
    <w:p w:rsidR="00E124A2" w:rsidRPr="00E124A2" w:rsidRDefault="00E124A2" w:rsidP="00E124A2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E124A2">
        <w:rPr>
          <w:rFonts w:asciiTheme="minorHAnsi" w:hAnsiTheme="minorHAnsi" w:cstheme="minorHAnsi"/>
          <w:b/>
          <w:bCs/>
        </w:rPr>
        <w:t>zubereiten</w:t>
      </w:r>
      <w:proofErr w:type="spellEnd"/>
      <w:r w:rsidRPr="00E124A2">
        <w:rPr>
          <w:rFonts w:asciiTheme="minorHAnsi" w:hAnsiTheme="minorHAnsi" w:cstheme="minorHAnsi"/>
          <w:b/>
          <w:bCs/>
        </w:rPr>
        <w:t xml:space="preserve"> </w:t>
      </w:r>
      <w:r w:rsidRPr="00E124A2">
        <w:rPr>
          <w:rFonts w:asciiTheme="minorHAnsi" w:hAnsiTheme="minorHAnsi" w:cstheme="minorHAnsi"/>
        </w:rPr>
        <w:t xml:space="preserve">– przygotowywać </w:t>
      </w:r>
    </w:p>
    <w:p w:rsidR="00E124A2" w:rsidRPr="00E124A2" w:rsidRDefault="00E124A2" w:rsidP="00E124A2">
      <w:pPr>
        <w:rPr>
          <w:rFonts w:cstheme="minorHAnsi"/>
          <w:sz w:val="24"/>
          <w:szCs w:val="24"/>
        </w:rPr>
      </w:pPr>
      <w:proofErr w:type="spellStart"/>
      <w:r w:rsidRPr="00E124A2">
        <w:rPr>
          <w:rFonts w:cstheme="minorHAnsi"/>
          <w:b/>
          <w:bCs/>
          <w:sz w:val="24"/>
          <w:szCs w:val="24"/>
        </w:rPr>
        <w:t>Zucker</w:t>
      </w:r>
      <w:proofErr w:type="spellEnd"/>
      <w:r w:rsidRPr="00E124A2">
        <w:rPr>
          <w:rFonts w:cstheme="minorHAnsi"/>
          <w:b/>
          <w:bCs/>
          <w:sz w:val="24"/>
          <w:szCs w:val="24"/>
        </w:rPr>
        <w:t xml:space="preserve">, der </w:t>
      </w:r>
      <w:r w:rsidRPr="00E124A2">
        <w:rPr>
          <w:rFonts w:cstheme="minorHAnsi"/>
          <w:sz w:val="24"/>
          <w:szCs w:val="24"/>
        </w:rPr>
        <w:t>– cukier</w:t>
      </w:r>
    </w:p>
    <w:p w:rsidR="00E124A2" w:rsidRPr="00E124A2" w:rsidRDefault="00E124A2" w:rsidP="00E124A2">
      <w:pPr>
        <w:pStyle w:val="Default"/>
        <w:rPr>
          <w:rFonts w:asciiTheme="minorHAnsi" w:hAnsiTheme="minorHAnsi" w:cstheme="minorHAnsi"/>
        </w:rPr>
      </w:pPr>
    </w:p>
    <w:p w:rsidR="00E124A2" w:rsidRPr="00E124A2" w:rsidRDefault="00E124A2" w:rsidP="00E124A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Podpisz zdjęcia produktów.</w:t>
      </w:r>
    </w:p>
    <w:p w:rsidR="00E124A2" w:rsidRPr="00E124A2" w:rsidRDefault="00E124A2" w:rsidP="00E124A2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E124A2" w:rsidRPr="00E124A2" w:rsidTr="00386550"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20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3.5pt" o:ole="">
                  <v:imagedata r:id="rId5" o:title=""/>
                </v:shape>
                <o:OLEObject Type="Embed" ProgID="PBrush" ShapeID="_x0000_i1025" DrawAspect="Content" ObjectID="_1650711837" r:id="rId6"/>
              </w:objec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1725" w:dyaOrig="1410">
                <v:shape id="_x0000_i1026" type="#_x0000_t75" style="width:86.25pt;height:70.5pt" o:ole="">
                  <v:imagedata r:id="rId7" o:title=""/>
                </v:shape>
                <o:OLEObject Type="Embed" ProgID="PBrush" ShapeID="_x0000_i1026" DrawAspect="Content" ObjectID="_1650711838" r:id="rId8"/>
              </w:objec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2025" w:dyaOrig="1395">
                <v:shape id="_x0000_i1027" type="#_x0000_t75" style="width:101.25pt;height:69.75pt" o:ole="">
                  <v:imagedata r:id="rId9" o:title=""/>
                </v:shape>
                <o:OLEObject Type="Embed" ProgID="PBrush" ShapeID="_x0000_i1027" DrawAspect="Content" ObjectID="_1650711839" r:id="rId10"/>
              </w:object>
            </w:r>
          </w:p>
        </w:tc>
        <w:tc>
          <w:tcPr>
            <w:tcW w:w="2445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2025" w:dyaOrig="1440">
                <v:shape id="_x0000_i1028" type="#_x0000_t75" style="width:101.25pt;height:1in" o:ole="">
                  <v:imagedata r:id="rId11" o:title=""/>
                </v:shape>
                <o:OLEObject Type="Embed" ProgID="PBrush" ShapeID="_x0000_i1028" DrawAspect="Content" ObjectID="_1650711840" r:id="rId12"/>
              </w:object>
            </w:r>
          </w:p>
        </w:tc>
      </w:tr>
      <w:tr w:rsidR="00E124A2" w:rsidRPr="00E124A2" w:rsidTr="00386550"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45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4.</w:t>
            </w:r>
          </w:p>
        </w:tc>
      </w:tr>
    </w:tbl>
    <w:p w:rsidR="00E124A2" w:rsidRPr="00E124A2" w:rsidRDefault="00E124A2" w:rsidP="00E124A2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5"/>
      </w:tblGrid>
      <w:tr w:rsidR="00E124A2" w:rsidRPr="00E124A2" w:rsidTr="00386550"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2145" w:dyaOrig="1515">
                <v:shape id="_x0000_i1029" type="#_x0000_t75" style="width:107.25pt;height:75.75pt" o:ole="">
                  <v:imagedata r:id="rId13" o:title=""/>
                </v:shape>
                <o:OLEObject Type="Embed" ProgID="PBrush" ShapeID="_x0000_i1029" DrawAspect="Content" ObjectID="_1650711841" r:id="rId14"/>
              </w:objec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1680" w:dyaOrig="1575">
                <v:shape id="_x0000_i1030" type="#_x0000_t75" style="width:84pt;height:78.75pt" o:ole="">
                  <v:imagedata r:id="rId15" o:title=""/>
                </v:shape>
                <o:OLEObject Type="Embed" ProgID="PBrush" ShapeID="_x0000_i1030" DrawAspect="Content" ObjectID="_1650711842" r:id="rId16"/>
              </w:objec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1635" w:dyaOrig="1605">
                <v:shape id="_x0000_i1031" type="#_x0000_t75" style="width:81.75pt;height:80.25pt" o:ole="">
                  <v:imagedata r:id="rId17" o:title=""/>
                </v:shape>
                <o:OLEObject Type="Embed" ProgID="PBrush" ShapeID="_x0000_i1031" DrawAspect="Content" ObjectID="_1650711843" r:id="rId18"/>
              </w:object>
            </w:r>
          </w:p>
        </w:tc>
        <w:tc>
          <w:tcPr>
            <w:tcW w:w="2445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object w:dxaOrig="1965" w:dyaOrig="1455">
                <v:shape id="_x0000_i1032" type="#_x0000_t75" style="width:98.25pt;height:72.75pt" o:ole="">
                  <v:imagedata r:id="rId19" o:title=""/>
                </v:shape>
                <o:OLEObject Type="Embed" ProgID="PBrush" ShapeID="_x0000_i1032" DrawAspect="Content" ObjectID="_1650711844" r:id="rId20"/>
              </w:object>
            </w:r>
          </w:p>
        </w:tc>
      </w:tr>
      <w:tr w:rsidR="00E124A2" w:rsidRPr="00E124A2" w:rsidTr="00386550"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44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45" w:type="dxa"/>
          </w:tcPr>
          <w:p w:rsidR="00E124A2" w:rsidRPr="00E124A2" w:rsidRDefault="00E124A2" w:rsidP="00E124A2">
            <w:pPr>
              <w:widowControl w:val="0"/>
              <w:suppressAutoHyphens/>
              <w:spacing w:after="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2"/>
                <w:sz w:val="24"/>
                <w:szCs w:val="24"/>
                <w:lang w:eastAsia="ar-SA"/>
              </w:rPr>
              <w:t>8.</w:t>
            </w:r>
          </w:p>
        </w:tc>
      </w:tr>
    </w:tbl>
    <w:p w:rsidR="00E124A2" w:rsidRPr="00E124A2" w:rsidRDefault="00E124A2" w:rsidP="00E124A2">
      <w:pPr>
        <w:widowControl w:val="0"/>
        <w:suppressAutoHyphens/>
        <w:spacing w:after="0" w:line="100" w:lineRule="atLeast"/>
        <w:jc w:val="right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ab/>
      </w:r>
    </w:p>
    <w:p w:rsidR="00E124A2" w:rsidRPr="00E124A2" w:rsidRDefault="00E124A2" w:rsidP="00E124A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eastAsia="Times New Roman" w:cstheme="minorHAnsi"/>
          <w:kern w:val="2"/>
          <w:sz w:val="24"/>
          <w:szCs w:val="24"/>
          <w:lang w:val="de-DE" w:eastAsia="ar-SA"/>
        </w:rPr>
      </w:pPr>
      <w:proofErr w:type="spellStart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Napisz</w:t>
      </w:r>
      <w:proofErr w:type="spellEnd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podane</w:t>
      </w:r>
      <w:proofErr w:type="spellEnd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ceny</w:t>
      </w:r>
      <w:proofErr w:type="spellEnd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słownie</w:t>
      </w:r>
      <w:proofErr w:type="spellEnd"/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.</w:t>
      </w:r>
    </w:p>
    <w:p w:rsidR="00E124A2" w:rsidRPr="00E124A2" w:rsidRDefault="00E124A2" w:rsidP="00E124A2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val="de-DE" w:eastAsia="ar-SA"/>
        </w:rPr>
      </w:pP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1. € 24,98 - _______________________________</w:t>
      </w: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________________________________________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2. € 137,70 - ______________________________________________________________________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3. € 59,99 - _______________________________________________________________________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4. € 294,30 - ______________________________________________________________________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5. € 60,55 - _______________________________________________________________________</w:t>
      </w:r>
    </w:p>
    <w:p w:rsidR="00E124A2" w:rsidRPr="00E124A2" w:rsidRDefault="00E124A2" w:rsidP="00E124A2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</w:p>
    <w:p w:rsidR="00E124A2" w:rsidRPr="00E124A2" w:rsidRDefault="00E124A2" w:rsidP="00E124A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>Dokończ zdania, wstawiając odpowiednią nazwę sklepu. Przetłumacz zdania na język polski.</w:t>
      </w:r>
    </w:p>
    <w:p w:rsidR="00E124A2" w:rsidRPr="00E124A2" w:rsidRDefault="00E124A2" w:rsidP="00E124A2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eastAsia="ar-SA"/>
        </w:rPr>
        <w:t xml:space="preserve">   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1. Eva braucht neue Schuhe. Sie geht ins ________________________ .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2. Jan möchte ein Buch kaufen. Er geht in die ________________________ .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3. Wir mögen frische Brötchen. Wir gehen in die ________________________ .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4. Ich brauche Aspirin. Ich gehe in die ________________________ .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5. Er möchte einen Lippenstift für seine Freundin kaufen. Er geht in die _____________________ .</w:t>
      </w:r>
    </w:p>
    <w:p w:rsidR="00E124A2" w:rsidRPr="00E124A2" w:rsidRDefault="00E124A2" w:rsidP="00E124A2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2"/>
          <w:sz w:val="24"/>
          <w:szCs w:val="24"/>
          <w:lang w:val="en-US" w:eastAsia="ar-SA"/>
        </w:rPr>
        <w:t xml:space="preserve">6. Susi mag </w:t>
      </w:r>
      <w:proofErr w:type="spellStart"/>
      <w:r w:rsidRPr="00E124A2">
        <w:rPr>
          <w:rFonts w:eastAsia="Times New Roman" w:cstheme="minorHAnsi"/>
          <w:kern w:val="2"/>
          <w:sz w:val="24"/>
          <w:szCs w:val="24"/>
          <w:lang w:val="en-US" w:eastAsia="ar-SA"/>
        </w:rPr>
        <w:t>Puppen</w:t>
      </w:r>
      <w:proofErr w:type="spellEnd"/>
      <w:r w:rsidRPr="00E124A2">
        <w:rPr>
          <w:rFonts w:eastAsia="Times New Roman" w:cstheme="minorHAnsi"/>
          <w:kern w:val="2"/>
          <w:sz w:val="24"/>
          <w:szCs w:val="24"/>
          <w:lang w:val="en-US" w:eastAsia="ar-SA"/>
        </w:rPr>
        <w:t xml:space="preserve">. </w:t>
      </w:r>
      <w:r w:rsidRPr="00E124A2">
        <w:rPr>
          <w:rFonts w:eastAsia="Times New Roman" w:cstheme="minorHAnsi"/>
          <w:kern w:val="2"/>
          <w:sz w:val="24"/>
          <w:szCs w:val="24"/>
          <w:lang w:val="de-DE" w:eastAsia="ar-SA"/>
        </w:rPr>
        <w:t>Sie geht in das ________________________ .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</w:p>
    <w:p w:rsidR="00E124A2" w:rsidRPr="00E124A2" w:rsidRDefault="00E124A2" w:rsidP="00E124A2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eastAsia="ar-SA"/>
        </w:rPr>
        <w:t>Przyporządkuj produkty do opakowań</w:t>
      </w:r>
      <w:r w:rsidRPr="00E124A2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.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eastAsia="ar-SA"/>
        </w:rPr>
      </w:pP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>1. Joghurt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a. Flasche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2. Schokolade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b. Tafel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3. Orangensaft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c. Packung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4. Konfitüre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d. Päckchen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5. Tee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e. Stück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6. Mineralwasser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f. Becher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7. Butter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g. Glas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ind w:firstLine="708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 xml:space="preserve">8. Eier </w:t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  <w:t>h. Karton</w:t>
      </w:r>
    </w:p>
    <w:p w:rsidR="00E124A2" w:rsidRPr="00E124A2" w:rsidRDefault="00E124A2" w:rsidP="00E124A2">
      <w:pPr>
        <w:widowControl w:val="0"/>
        <w:suppressAutoHyphens/>
        <w:spacing w:after="0" w:line="240" w:lineRule="auto"/>
        <w:textAlignment w:val="baseline"/>
        <w:rPr>
          <w:rFonts w:eastAsia="Times New Roman" w:cstheme="minorHAnsi"/>
          <w:kern w:val="1"/>
          <w:sz w:val="24"/>
          <w:szCs w:val="24"/>
          <w:lang w:val="de-DE" w:eastAsia="ar-SA"/>
        </w:rPr>
      </w:pPr>
      <w:r w:rsidRPr="00E124A2">
        <w:rPr>
          <w:rFonts w:eastAsia="Times New Roman" w:cstheme="minorHAnsi"/>
          <w:kern w:val="1"/>
          <w:sz w:val="24"/>
          <w:szCs w:val="24"/>
          <w:lang w:val="de-DE" w:eastAsia="ar-SA"/>
        </w:rPr>
        <w:tab/>
      </w:r>
    </w:p>
    <w:tbl>
      <w:tblPr>
        <w:tblW w:w="11025" w:type="dxa"/>
        <w:tblInd w:w="-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82"/>
        <w:gridCol w:w="1382"/>
      </w:tblGrid>
      <w:tr w:rsidR="00E124A2" w:rsidRPr="00E124A2" w:rsidTr="00386550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val="de-DE"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val="de-DE" w:eastAsia="ar-SA"/>
              </w:rPr>
              <w:t>1.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  <w:r w:rsidRPr="00E124A2"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  <w:t>8.</w:t>
            </w:r>
          </w:p>
        </w:tc>
      </w:tr>
      <w:tr w:rsidR="00E124A2" w:rsidRPr="00E124A2" w:rsidTr="00386550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4A2" w:rsidRPr="00E124A2" w:rsidRDefault="00E124A2" w:rsidP="00E124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124A2" w:rsidRPr="00E124A2" w:rsidRDefault="00E124A2" w:rsidP="00E124A2">
      <w:pPr>
        <w:pStyle w:val="Default"/>
        <w:rPr>
          <w:rFonts w:asciiTheme="minorHAnsi" w:hAnsiTheme="minorHAnsi" w:cstheme="minorHAnsi"/>
          <w:color w:val="auto"/>
        </w:rPr>
      </w:pP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  <w:t xml:space="preserve"> </w:t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  <w:r w:rsidRPr="00E124A2">
        <w:rPr>
          <w:rFonts w:asciiTheme="minorHAnsi" w:eastAsia="Times New Roman" w:hAnsiTheme="minorHAnsi" w:cstheme="minorHAnsi"/>
          <w:color w:val="auto"/>
          <w:kern w:val="2"/>
          <w:lang w:val="de-DE" w:eastAsia="ar-SA"/>
        </w:rPr>
        <w:tab/>
      </w:r>
    </w:p>
    <w:p w:rsidR="00E124A2" w:rsidRPr="00E124A2" w:rsidRDefault="00E124A2" w:rsidP="00E124A2">
      <w:pPr>
        <w:pStyle w:val="Default"/>
        <w:rPr>
          <w:rFonts w:asciiTheme="minorHAnsi" w:hAnsiTheme="minorHAnsi" w:cstheme="minorHAnsi"/>
          <w:color w:val="auto"/>
        </w:rPr>
        <w:sectPr w:rsidR="00E124A2" w:rsidRPr="00E124A2">
          <w:pgSz w:w="12462" w:h="16997"/>
          <w:pgMar w:top="912" w:right="424" w:bottom="403" w:left="431" w:header="708" w:footer="708" w:gutter="0"/>
          <w:cols w:space="708"/>
          <w:noEndnote/>
        </w:sectPr>
      </w:pPr>
      <w:r w:rsidRPr="00E124A2">
        <w:rPr>
          <w:rFonts w:asciiTheme="minorHAnsi" w:hAnsiTheme="minorHAnsi" w:cstheme="minorHAnsi"/>
          <w:color w:val="auto"/>
        </w:rPr>
        <w:t xml:space="preserve"> </w:t>
      </w:r>
    </w:p>
    <w:p w:rsidR="00E124A2" w:rsidRPr="00E124A2" w:rsidRDefault="00E124A2" w:rsidP="00E124A2">
      <w:pPr>
        <w:rPr>
          <w:rFonts w:cstheme="minorHAnsi"/>
          <w:sz w:val="24"/>
          <w:szCs w:val="24"/>
        </w:rPr>
      </w:pPr>
    </w:p>
    <w:sectPr w:rsidR="00E124A2" w:rsidRPr="00E1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6FCE"/>
    <w:multiLevelType w:val="hybridMultilevel"/>
    <w:tmpl w:val="FC0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A2"/>
    <w:rsid w:val="00E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8DB4"/>
  <w15:chartTrackingRefBased/>
  <w15:docId w15:val="{C83FE06F-AE53-4507-9CCF-3977874E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4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E124A2"/>
    <w:rPr>
      <w:rFonts w:cs="Myriad Pro"/>
      <w:b/>
      <w:bCs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E124A2"/>
    <w:pPr>
      <w:spacing w:line="161" w:lineRule="atLeast"/>
    </w:pPr>
    <w:rPr>
      <w:rFonts w:cstheme="minorBidi"/>
      <w:color w:val="auto"/>
    </w:rPr>
  </w:style>
  <w:style w:type="paragraph" w:styleId="Stopka">
    <w:name w:val="footer"/>
    <w:basedOn w:val="Normalny"/>
    <w:link w:val="StopkaZnak"/>
    <w:uiPriority w:val="99"/>
    <w:semiHidden/>
    <w:unhideWhenUsed/>
    <w:rsid w:val="00E1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2020-05-11T12:10:00Z</dcterms:created>
  <dcterms:modified xsi:type="dcterms:W3CDTF">2020-05-11T12:17:00Z</dcterms:modified>
</cp:coreProperties>
</file>