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45542" w14:textId="1DFD60B6" w:rsidR="00C77A07" w:rsidRPr="003C22CF" w:rsidRDefault="003C22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22CF">
        <w:rPr>
          <w:rFonts w:ascii="Times New Roman" w:hAnsi="Times New Roman" w:cs="Times New Roman"/>
          <w:b/>
          <w:bCs/>
          <w:sz w:val="24"/>
          <w:szCs w:val="24"/>
        </w:rPr>
        <w:t>Temat: I zasada dynamiki – zasada bezwładności.</w:t>
      </w:r>
    </w:p>
    <w:p w14:paraId="1C73E057" w14:textId="53CCC604" w:rsidR="003C22CF" w:rsidRDefault="003C22CF">
      <w:pPr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3C22CF">
        <w:rPr>
          <w:rFonts w:ascii="Times New Roman" w:hAnsi="Times New Roman" w:cs="Times New Roman"/>
          <w:i/>
          <w:iCs/>
          <w:color w:val="7030A0"/>
          <w:sz w:val="28"/>
          <w:szCs w:val="28"/>
        </w:rPr>
        <w:t>Jeżeli na ciało nie działa, żadna siła lub siły działające na ciało wzajemnie się równoważą, to ciało pozostaje w spoczynku lub porusza się ruchem jednostajnym prostoliniowym.</w:t>
      </w:r>
    </w:p>
    <w:p w14:paraId="71D57153" w14:textId="726E7C24" w:rsidR="003C22CF" w:rsidRPr="003C22CF" w:rsidRDefault="003C22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22CF">
        <w:rPr>
          <w:rFonts w:ascii="Times New Roman" w:hAnsi="Times New Roman" w:cs="Times New Roman"/>
          <w:b/>
          <w:bCs/>
          <w:sz w:val="28"/>
          <w:szCs w:val="28"/>
        </w:rPr>
        <w:t>Przypomnienie co to siła wypadkowa:</w:t>
      </w:r>
    </w:p>
    <w:p w14:paraId="67DB90CE" w14:textId="71EB6B61" w:rsidR="003C22CF" w:rsidRPr="003C22CF" w:rsidRDefault="003C22CF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3C22CF">
        <w:rPr>
          <w:noProof/>
        </w:rPr>
        <w:drawing>
          <wp:inline distT="0" distB="0" distL="0" distR="0" wp14:anchorId="7FEB4928" wp14:editId="56581F4D">
            <wp:extent cx="5760720" cy="4616450"/>
            <wp:effectExtent l="0" t="0" r="0" b="508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44000"/>
                              </a14:imgEffect>
                              <a14:imgEffect>
                                <a14:brightnessContrast bright="11000" contras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6450"/>
                    </a:xfrm>
                    <a:prstGeom prst="rect">
                      <a:avLst/>
                    </a:prstGeom>
                    <a:effectLst>
                      <a:outerShdw dist="50800" dir="5400000" algn="ctr" rotWithShape="0">
                        <a:srgbClr val="000000">
                          <a:alpha val="6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C22CF">
        <w:rPr>
          <w:rFonts w:ascii="Times New Roman" w:hAnsi="Times New Roman" w:cs="Times New Roman"/>
          <w:sz w:val="24"/>
          <w:szCs w:val="24"/>
        </w:rPr>
        <w:t>I jeszcze równoważąca:</w:t>
      </w:r>
    </w:p>
    <w:p w14:paraId="4FC32B89" w14:textId="3F000B11" w:rsidR="003C22CF" w:rsidRDefault="003C22CF">
      <w:pPr>
        <w:rPr>
          <w:rFonts w:ascii="Times New Roman" w:hAnsi="Times New Roman" w:cs="Times New Roman"/>
          <w:sz w:val="24"/>
          <w:szCs w:val="24"/>
        </w:rPr>
      </w:pPr>
      <w:r w:rsidRPr="003C22CF">
        <w:rPr>
          <w:noProof/>
        </w:rPr>
        <w:drawing>
          <wp:inline distT="0" distB="0" distL="0" distR="0" wp14:anchorId="4FD1F6A5" wp14:editId="01A674B2">
            <wp:extent cx="5760720" cy="2148205"/>
            <wp:effectExtent l="0" t="0" r="0" b="6159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8205"/>
                    </a:xfrm>
                    <a:prstGeom prst="rect">
                      <a:avLst/>
                    </a:prstGeom>
                    <a:effectLst>
                      <a:outerShdw dist="50800" dir="5400000" algn="ctr" rotWithShape="0">
                        <a:srgbClr val="000000">
                          <a:alpha val="2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B564F0" w14:textId="4938D55B" w:rsidR="003C22CF" w:rsidRDefault="003C22CF">
      <w:pPr>
        <w:rPr>
          <w:rFonts w:ascii="Times New Roman" w:hAnsi="Times New Roman" w:cs="Times New Roman"/>
          <w:sz w:val="24"/>
          <w:szCs w:val="24"/>
        </w:rPr>
      </w:pPr>
    </w:p>
    <w:p w14:paraId="245DE0E6" w14:textId="631D7C1B" w:rsidR="003C22CF" w:rsidRDefault="003C22CF">
      <w:pPr>
        <w:rPr>
          <w:rFonts w:ascii="Times New Roman" w:hAnsi="Times New Roman" w:cs="Times New Roman"/>
          <w:sz w:val="24"/>
          <w:szCs w:val="24"/>
        </w:rPr>
      </w:pPr>
      <w:r w:rsidRPr="003C22CF">
        <w:rPr>
          <w:noProof/>
        </w:rPr>
        <w:lastRenderedPageBreak/>
        <w:drawing>
          <wp:inline distT="0" distB="0" distL="0" distR="0" wp14:anchorId="56B3D64C" wp14:editId="472F020D">
            <wp:extent cx="5760720" cy="26511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7000"/>
                              </a14:imgEffect>
                              <a14:imgEffect>
                                <a14:brightnessContrast bright="11000" contrast="1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EFA7C" w14:textId="190193D2" w:rsidR="003C22CF" w:rsidRDefault="003C22CF">
      <w:pPr>
        <w:rPr>
          <w:rFonts w:ascii="Times New Roman" w:hAnsi="Times New Roman" w:cs="Times New Roman"/>
          <w:sz w:val="24"/>
          <w:szCs w:val="24"/>
        </w:rPr>
      </w:pPr>
    </w:p>
    <w:p w14:paraId="6C909FBA" w14:textId="1738073C" w:rsidR="00B50EB0" w:rsidRDefault="00B5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zasada dynamiki nosi nazwę zasady bezwładności.  Słowo bezwładność oznacza tu zjawisko zachowania przez ciało swej prędkości, gdy siły działające na to ciało się równoważą.</w:t>
      </w:r>
    </w:p>
    <w:p w14:paraId="5B7A53F3" w14:textId="54A9BEA3" w:rsidR="00B50EB0" w:rsidRDefault="00B5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ciało jest w spoczynku, a siły działające na to ciało równoważą się, to ciało nadal pozostanie w spoczynku. Np. na samochód stojący na parkingu działają: siła ciężkości o kierunku pionowym i zwrocie w dół oraz siła reakcji (siła sprężystości) podłoża o kierunku pionowym i zwrocie w górę. Obie siły mają tą samą wartość, spełniają więc warunek równoważenia się; ich wypadkowa ma wartość 0N. Samochód był i nadal pozostaje w spoczynku, więc jego prędkość jest zachowana v=0.</w:t>
      </w:r>
    </w:p>
    <w:p w14:paraId="24AE1285" w14:textId="6A970BF5" w:rsidR="00B50EB0" w:rsidRDefault="00B5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chwili rozpoczęcia obserwacji samochodu był on w ruchu (np. przyspieszonym) to możemy wymienić cztery siły, które a ten samochód działają</w:t>
      </w:r>
      <w:r w:rsidR="0007677B">
        <w:rPr>
          <w:rFonts w:ascii="Times New Roman" w:hAnsi="Times New Roman" w:cs="Times New Roman"/>
          <w:sz w:val="24"/>
          <w:szCs w:val="24"/>
        </w:rPr>
        <w:t>: są to tak jak poprzednio siła ciężkości i siła reakcji podłoża, które się równoważą oraz siła ciągu silnika samochodu i siła oporów ruchu. Siła ciągu silnika i siła oporów ruchu mają kierunek poziomy i przeciwne zwroty. Jeśli w którymś momencie siły te zrównają się co do wartości (wtedy się zrównoważą), to samochód będzie się poruszać nadal, a jego ruch stanie się jednostajny prostoliniowy, więc odbywać się będzie ze stałą prędkością.</w:t>
      </w:r>
    </w:p>
    <w:p w14:paraId="3FB29B15" w14:textId="3F21BCAC" w:rsidR="0007677B" w:rsidRDefault="0024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Polecam obejrzenie filmu : </w:t>
      </w:r>
      <w:hyperlink r:id="rId10" w:history="1">
        <w:r w:rsidRPr="002445E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https://www.youtube.com/watch?v=ItkC3FEpH_Q</w:t>
        </w:r>
      </w:hyperlink>
    </w:p>
    <w:p w14:paraId="2C670A5D" w14:textId="2704E298" w:rsidR="0007677B" w:rsidRDefault="00076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domowa.</w:t>
      </w:r>
    </w:p>
    <w:p w14:paraId="01759F30" w14:textId="52466BD8" w:rsidR="0007677B" w:rsidRDefault="00076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doświadczenie 39 ze str 166 z podręcznika, zilustruj je i opisz w zeszycie</w:t>
      </w:r>
      <w:r w:rsidR="007547BF">
        <w:rPr>
          <w:rFonts w:ascii="Times New Roman" w:hAnsi="Times New Roman" w:cs="Times New Roman"/>
          <w:sz w:val="24"/>
          <w:szCs w:val="24"/>
        </w:rPr>
        <w:t xml:space="preserve"> (oczywiście zamiast drewnianych klocków, które są przedstawione w podręczniku, można użyć innych rekwizytów, np. pudełek)</w:t>
      </w:r>
      <w:bookmarkStart w:id="0" w:name="_GoBack"/>
      <w:bookmarkEnd w:id="0"/>
    </w:p>
    <w:p w14:paraId="31D144DA" w14:textId="10181B49" w:rsidR="0007677B" w:rsidRDefault="00076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2 ze str 168 z podręcznika</w:t>
      </w:r>
    </w:p>
    <w:p w14:paraId="07DB7087" w14:textId="13613E58" w:rsidR="0007677B" w:rsidRDefault="0007677B">
      <w:pPr>
        <w:rPr>
          <w:rFonts w:ascii="Times New Roman" w:hAnsi="Times New Roman" w:cs="Times New Roman"/>
          <w:sz w:val="24"/>
          <w:szCs w:val="24"/>
        </w:rPr>
      </w:pPr>
    </w:p>
    <w:p w14:paraId="7F3E6AB7" w14:textId="77777777" w:rsidR="003C22CF" w:rsidRPr="003C22CF" w:rsidRDefault="003C22CF">
      <w:pPr>
        <w:rPr>
          <w:rFonts w:ascii="Times New Roman" w:hAnsi="Times New Roman" w:cs="Times New Roman"/>
          <w:sz w:val="24"/>
          <w:szCs w:val="24"/>
        </w:rPr>
      </w:pPr>
    </w:p>
    <w:p w14:paraId="00A841EA" w14:textId="6F836CA2" w:rsidR="003C22CF" w:rsidRPr="003C22CF" w:rsidRDefault="003C22CF">
      <w:pPr>
        <w:rPr>
          <w:rFonts w:ascii="Times New Roman" w:hAnsi="Times New Roman" w:cs="Times New Roman"/>
          <w:color w:val="7030A0"/>
          <w:sz w:val="24"/>
          <w:szCs w:val="24"/>
        </w:rPr>
      </w:pPr>
    </w:p>
    <w:sectPr w:rsidR="003C22CF" w:rsidRPr="003C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53"/>
    <w:rsid w:val="0007677B"/>
    <w:rsid w:val="002445ED"/>
    <w:rsid w:val="003C22CF"/>
    <w:rsid w:val="00565953"/>
    <w:rsid w:val="007547BF"/>
    <w:rsid w:val="00B50EB0"/>
    <w:rsid w:val="00C7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BCFE"/>
  <w15:chartTrackingRefBased/>
  <w15:docId w15:val="{453C15AD-C51E-4E13-93E6-CFEEEEFE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5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hyperlink" Target="https://www.youtube.com/watch?v=ItkC3FEpH_Q" TargetMode="Externa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XXX</dc:creator>
  <cp:keywords/>
  <dc:description/>
  <cp:lastModifiedBy>Łukasz XXX</cp:lastModifiedBy>
  <cp:revision>4</cp:revision>
  <dcterms:created xsi:type="dcterms:W3CDTF">2020-03-26T19:39:00Z</dcterms:created>
  <dcterms:modified xsi:type="dcterms:W3CDTF">2020-03-27T08:21:00Z</dcterms:modified>
</cp:coreProperties>
</file>