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4B" w:rsidRDefault="00605A4B"/>
    <w:p w:rsidR="004B76DE" w:rsidRDefault="004B76DE" w:rsidP="004B76DE">
      <w:r>
        <w:t>Lekcja</w:t>
      </w:r>
    </w:p>
    <w:p w:rsidR="008835C7" w:rsidRDefault="008835C7" w:rsidP="00E319DC">
      <w:r>
        <w:t xml:space="preserve">Temat: </w:t>
      </w:r>
      <w:r w:rsidR="00E319DC">
        <w:t xml:space="preserve">Powtórzenie wiadomości. Stopniowanie </w:t>
      </w:r>
      <w:proofErr w:type="spellStart"/>
      <w:r w:rsidR="00E319DC">
        <w:t>przymiotnikow</w:t>
      </w:r>
      <w:proofErr w:type="spellEnd"/>
      <w:r w:rsidR="00E319DC">
        <w:t>.</w:t>
      </w:r>
    </w:p>
    <w:p w:rsidR="00E319DC" w:rsidRDefault="00E319DC" w:rsidP="00E319DC">
      <w:r>
        <w:t>Stopień wyższy</w:t>
      </w:r>
    </w:p>
    <w:p w:rsidR="00E319DC" w:rsidRDefault="00E319DC" w:rsidP="00E319DC">
      <w:r>
        <w:t>Występują dwie formy stopnia wyższego: prosta (</w:t>
      </w:r>
      <w:proofErr w:type="spellStart"/>
      <w:r>
        <w:t>проста́я</w:t>
      </w:r>
      <w:proofErr w:type="spellEnd"/>
      <w:r>
        <w:t>) oraz złożona (</w:t>
      </w:r>
      <w:proofErr w:type="spellStart"/>
      <w:r>
        <w:t>сло́жная</w:t>
      </w:r>
      <w:proofErr w:type="spellEnd"/>
      <w:r>
        <w:t>). Formę prostą stopnia wyższego tworzy się poprzez dodanie do przymiotnika przyrostka -e lub -</w:t>
      </w:r>
      <w:proofErr w:type="spellStart"/>
      <w:r>
        <w:t>ee</w:t>
      </w:r>
      <w:proofErr w:type="spellEnd"/>
      <w:r>
        <w:t xml:space="preserve">. Forma ta nie odmienia się. Warto zapamiętać, że jeśli temat przymiotnika w stopniu równym kończy się na spółgłoskę (z wyjątkiem г, к, х, д, т, </w:t>
      </w:r>
      <w:proofErr w:type="spellStart"/>
      <w:r>
        <w:t>ст</w:t>
      </w:r>
      <w:proofErr w:type="spellEnd"/>
      <w:r>
        <w:t>) to w stopniu wyższym dodajemy przyrostek -</w:t>
      </w:r>
      <w:proofErr w:type="spellStart"/>
      <w:r>
        <w:t>ee</w:t>
      </w:r>
      <w:proofErr w:type="spellEnd"/>
      <w:r>
        <w:t xml:space="preserve">. Jeśli natomiast temat kończy się na jedną z wcześniej wymienionych spółgłosek: г, к, х, д, т, </w:t>
      </w:r>
      <w:proofErr w:type="spellStart"/>
      <w:r>
        <w:t>ст</w:t>
      </w:r>
      <w:proofErr w:type="spellEnd"/>
      <w:r>
        <w:t xml:space="preserve"> to w stopniu wyższym dodajemy przyrostek -e.</w:t>
      </w:r>
    </w:p>
    <w:p w:rsidR="00E319DC" w:rsidRDefault="00E319DC" w:rsidP="00E319DC"/>
    <w:p w:rsidR="00E319DC" w:rsidRPr="00E319DC" w:rsidRDefault="00E319DC" w:rsidP="00E319DC">
      <w:pPr>
        <w:rPr>
          <w:color w:val="7030A0"/>
        </w:rPr>
      </w:pPr>
      <w:proofErr w:type="spellStart"/>
      <w:r w:rsidRPr="00E319DC">
        <w:rPr>
          <w:color w:val="7030A0"/>
        </w:rPr>
        <w:t>Ка́тя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краси́вая</w:t>
      </w:r>
      <w:proofErr w:type="spellEnd"/>
      <w:r w:rsidRPr="00E319DC">
        <w:rPr>
          <w:color w:val="7030A0"/>
        </w:rPr>
        <w:t xml:space="preserve">, </w:t>
      </w:r>
      <w:proofErr w:type="spellStart"/>
      <w:r w:rsidRPr="00E319DC">
        <w:rPr>
          <w:color w:val="7030A0"/>
        </w:rPr>
        <w:t>но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Ле́на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красиве́е</w:t>
      </w:r>
      <w:proofErr w:type="spellEnd"/>
      <w:r w:rsidRPr="00E319DC">
        <w:rPr>
          <w:color w:val="7030A0"/>
        </w:rPr>
        <w:t>.</w:t>
      </w:r>
    </w:p>
    <w:p w:rsidR="00E319DC" w:rsidRPr="00E319DC" w:rsidRDefault="00E319DC" w:rsidP="00E319DC">
      <w:pPr>
        <w:rPr>
          <w:color w:val="7030A0"/>
        </w:rPr>
      </w:pPr>
    </w:p>
    <w:p w:rsidR="00E319DC" w:rsidRPr="00E319DC" w:rsidRDefault="00E319DC" w:rsidP="00E319DC">
      <w:pPr>
        <w:rPr>
          <w:color w:val="7030A0"/>
        </w:rPr>
      </w:pPr>
      <w:proofErr w:type="spellStart"/>
      <w:r w:rsidRPr="00E319DC">
        <w:rPr>
          <w:color w:val="7030A0"/>
        </w:rPr>
        <w:t>Бори́с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крича́л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гро́мко</w:t>
      </w:r>
      <w:proofErr w:type="spellEnd"/>
      <w:r w:rsidRPr="00E319DC">
        <w:rPr>
          <w:color w:val="7030A0"/>
        </w:rPr>
        <w:t xml:space="preserve">, </w:t>
      </w:r>
      <w:proofErr w:type="spellStart"/>
      <w:r w:rsidRPr="00E319DC">
        <w:rPr>
          <w:color w:val="7030A0"/>
        </w:rPr>
        <w:t>но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Са́ша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ещё</w:t>
      </w:r>
      <w:proofErr w:type="spellEnd"/>
      <w:r w:rsidRPr="00E319DC">
        <w:rPr>
          <w:color w:val="7030A0"/>
        </w:rPr>
        <w:t xml:space="preserve"> </w:t>
      </w:r>
      <w:proofErr w:type="spellStart"/>
      <w:r w:rsidRPr="00E319DC">
        <w:rPr>
          <w:color w:val="7030A0"/>
        </w:rPr>
        <w:t>гро́мче</w:t>
      </w:r>
      <w:proofErr w:type="spellEnd"/>
      <w:r w:rsidRPr="00E319DC">
        <w:rPr>
          <w:color w:val="7030A0"/>
        </w:rPr>
        <w:t>.</w:t>
      </w:r>
    </w:p>
    <w:p w:rsidR="00E319DC" w:rsidRDefault="00E319DC" w:rsidP="00E319DC"/>
    <w:p w:rsidR="00E319DC" w:rsidRDefault="00E319DC" w:rsidP="00E319DC">
      <w:r>
        <w:t>Należy również zwrócić uwagę, że w języku rosyjskim występuje zjawisko wymiany spółgłosek. Dlatego w stopniu wyższym spółgłoski:</w:t>
      </w:r>
    </w:p>
    <w:p w:rsidR="00E319DC" w:rsidRPr="00E319DC" w:rsidRDefault="00E319DC" w:rsidP="00E319DC">
      <w:pPr>
        <w:rPr>
          <w:color w:val="C00000"/>
        </w:rPr>
      </w:pPr>
      <w:r w:rsidRPr="00E319DC">
        <w:rPr>
          <w:color w:val="C00000"/>
        </w:rPr>
        <w:t xml:space="preserve">г, д, </w:t>
      </w:r>
      <w:proofErr w:type="spellStart"/>
      <w:r w:rsidRPr="00E319DC">
        <w:rPr>
          <w:color w:val="C00000"/>
        </w:rPr>
        <w:t>зк</w:t>
      </w:r>
      <w:proofErr w:type="spellEnd"/>
      <w:r w:rsidRPr="00E319DC">
        <w:rPr>
          <w:color w:val="C00000"/>
        </w:rPr>
        <w:t xml:space="preserve"> wymienią się na ж (</w:t>
      </w:r>
      <w:proofErr w:type="spellStart"/>
      <w:r w:rsidRPr="00E319DC">
        <w:rPr>
          <w:color w:val="C00000"/>
        </w:rPr>
        <w:t>стро́гий</w:t>
      </w:r>
      <w:proofErr w:type="spellEnd"/>
      <w:r w:rsidRPr="00E319DC">
        <w:rPr>
          <w:color w:val="C00000"/>
        </w:rPr>
        <w:t xml:space="preserve"> - </w:t>
      </w:r>
      <w:proofErr w:type="spellStart"/>
      <w:r w:rsidRPr="00E319DC">
        <w:rPr>
          <w:color w:val="C00000"/>
        </w:rPr>
        <w:t>стро́же</w:t>
      </w:r>
      <w:proofErr w:type="spellEnd"/>
      <w:r w:rsidRPr="00E319DC">
        <w:rPr>
          <w:color w:val="C00000"/>
        </w:rPr>
        <w:t>)</w:t>
      </w:r>
    </w:p>
    <w:p w:rsidR="00E319DC" w:rsidRPr="00E319DC" w:rsidRDefault="00E319DC" w:rsidP="00E319DC">
      <w:pPr>
        <w:rPr>
          <w:color w:val="C00000"/>
        </w:rPr>
      </w:pPr>
      <w:r w:rsidRPr="00E319DC">
        <w:rPr>
          <w:color w:val="C00000"/>
        </w:rPr>
        <w:t>к, т wymienią się na ч (</w:t>
      </w:r>
      <w:proofErr w:type="spellStart"/>
      <w:r w:rsidRPr="00E319DC">
        <w:rPr>
          <w:color w:val="C00000"/>
        </w:rPr>
        <w:t>я́ркий</w:t>
      </w:r>
      <w:proofErr w:type="spellEnd"/>
      <w:r w:rsidRPr="00E319DC">
        <w:rPr>
          <w:color w:val="C00000"/>
        </w:rPr>
        <w:t xml:space="preserve"> - </w:t>
      </w:r>
      <w:proofErr w:type="spellStart"/>
      <w:r w:rsidRPr="00E319DC">
        <w:rPr>
          <w:color w:val="C00000"/>
        </w:rPr>
        <w:t>я́рче</w:t>
      </w:r>
      <w:proofErr w:type="spellEnd"/>
      <w:r w:rsidRPr="00E319DC">
        <w:rPr>
          <w:color w:val="C00000"/>
        </w:rPr>
        <w:t>)</w:t>
      </w:r>
    </w:p>
    <w:p w:rsidR="00E319DC" w:rsidRPr="00E319DC" w:rsidRDefault="00E319DC" w:rsidP="00E319DC">
      <w:pPr>
        <w:rPr>
          <w:color w:val="C00000"/>
        </w:rPr>
      </w:pPr>
      <w:proofErr w:type="spellStart"/>
      <w:r w:rsidRPr="00E319DC">
        <w:rPr>
          <w:color w:val="C00000"/>
        </w:rPr>
        <w:t>ст</w:t>
      </w:r>
      <w:proofErr w:type="spellEnd"/>
      <w:r w:rsidRPr="00E319DC">
        <w:rPr>
          <w:color w:val="C00000"/>
        </w:rPr>
        <w:t xml:space="preserve"> wymienią się na щ (</w:t>
      </w:r>
      <w:proofErr w:type="spellStart"/>
      <w:r w:rsidRPr="00E319DC">
        <w:rPr>
          <w:color w:val="C00000"/>
        </w:rPr>
        <w:t>просто́й</w:t>
      </w:r>
      <w:proofErr w:type="spellEnd"/>
      <w:r w:rsidRPr="00E319DC">
        <w:rPr>
          <w:color w:val="C00000"/>
        </w:rPr>
        <w:t xml:space="preserve"> - </w:t>
      </w:r>
      <w:proofErr w:type="spellStart"/>
      <w:r w:rsidRPr="00E319DC">
        <w:rPr>
          <w:color w:val="C00000"/>
        </w:rPr>
        <w:t>про́ще</w:t>
      </w:r>
      <w:proofErr w:type="spellEnd"/>
      <w:r w:rsidRPr="00E319DC">
        <w:rPr>
          <w:color w:val="C00000"/>
        </w:rPr>
        <w:t>)</w:t>
      </w:r>
    </w:p>
    <w:p w:rsidR="00E319DC" w:rsidRPr="00E319DC" w:rsidRDefault="00E319DC" w:rsidP="00E319DC">
      <w:pPr>
        <w:rPr>
          <w:color w:val="C00000"/>
        </w:rPr>
      </w:pPr>
      <w:r w:rsidRPr="00E319DC">
        <w:rPr>
          <w:color w:val="C00000"/>
        </w:rPr>
        <w:t>х wymienią się na ш (</w:t>
      </w:r>
      <w:proofErr w:type="spellStart"/>
      <w:r w:rsidRPr="00E319DC">
        <w:rPr>
          <w:color w:val="C00000"/>
        </w:rPr>
        <w:t>ти́хий</w:t>
      </w:r>
      <w:proofErr w:type="spellEnd"/>
      <w:r w:rsidRPr="00E319DC">
        <w:rPr>
          <w:color w:val="C00000"/>
        </w:rPr>
        <w:t xml:space="preserve"> - </w:t>
      </w:r>
      <w:proofErr w:type="spellStart"/>
      <w:r w:rsidRPr="00E319DC">
        <w:rPr>
          <w:color w:val="C00000"/>
        </w:rPr>
        <w:t>ти́ше</w:t>
      </w:r>
      <w:proofErr w:type="spellEnd"/>
      <w:r w:rsidRPr="00E319DC">
        <w:rPr>
          <w:color w:val="C00000"/>
        </w:rPr>
        <w:t>)</w:t>
      </w:r>
    </w:p>
    <w:p w:rsidR="00E319DC" w:rsidRDefault="00E319DC" w:rsidP="00E319DC">
      <w:r>
        <w:t xml:space="preserve">Formę złożoną stopnia wyższego w języku rosyjskim tworzymy poprzez dodanie do stopnia równego jednego z nieodmiennych wyrazów: </w:t>
      </w:r>
      <w:proofErr w:type="spellStart"/>
      <w:r>
        <w:t>бо́лее</w:t>
      </w:r>
      <w:proofErr w:type="spellEnd"/>
      <w:r>
        <w:t xml:space="preserve"> (bardziej) lub </w:t>
      </w:r>
      <w:proofErr w:type="spellStart"/>
      <w:r>
        <w:t>ме́нее</w:t>
      </w:r>
      <w:proofErr w:type="spellEnd"/>
      <w:r>
        <w:t xml:space="preserve"> (mniej).</w:t>
      </w:r>
    </w:p>
    <w:p w:rsidR="00E319DC" w:rsidRDefault="00E319DC" w:rsidP="00E319DC">
      <w:proofErr w:type="spellStart"/>
      <w:r>
        <w:t>Кни́га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́ </w:t>
      </w:r>
      <w:proofErr w:type="spellStart"/>
      <w:r>
        <w:t>бо́лее</w:t>
      </w:r>
      <w:proofErr w:type="spellEnd"/>
      <w:r>
        <w:t xml:space="preserve"> </w:t>
      </w:r>
      <w:proofErr w:type="spellStart"/>
      <w:r>
        <w:t>интере́сная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фи́льм</w:t>
      </w:r>
      <w:proofErr w:type="spellEnd"/>
      <w:r>
        <w:t>.</w:t>
      </w:r>
    </w:p>
    <w:p w:rsidR="00E319DC" w:rsidRDefault="00E319DC" w:rsidP="00E319DC">
      <w:r>
        <w:t>Książka zawsze jest bardziej interesująca od filmu.</w:t>
      </w:r>
    </w:p>
    <w:p w:rsidR="00E319DC" w:rsidRDefault="00E319DC" w:rsidP="00E319DC">
      <w:proofErr w:type="spellStart"/>
      <w:r>
        <w:t>Фи́льм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́ </w:t>
      </w:r>
      <w:proofErr w:type="spellStart"/>
      <w:r>
        <w:t>ме́нее</w:t>
      </w:r>
      <w:proofErr w:type="spellEnd"/>
      <w:r>
        <w:t xml:space="preserve"> </w:t>
      </w:r>
      <w:proofErr w:type="spellStart"/>
      <w:r>
        <w:t>интере́сный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кни́га</w:t>
      </w:r>
      <w:proofErr w:type="spellEnd"/>
      <w:r>
        <w:t>.</w:t>
      </w:r>
    </w:p>
    <w:p w:rsidR="00E319DC" w:rsidRDefault="00E319DC" w:rsidP="00E319DC">
      <w:r>
        <w:t>Film jest zawsze mniej interesujący od książki.</w:t>
      </w:r>
    </w:p>
    <w:p w:rsidR="008835C7" w:rsidRDefault="008835C7" w:rsidP="008835C7">
      <w:bookmarkStart w:id="0" w:name="_GoBack"/>
      <w:bookmarkEnd w:id="0"/>
    </w:p>
    <w:p w:rsidR="008835C7" w:rsidRDefault="008835C7" w:rsidP="008835C7"/>
    <w:p w:rsidR="004B76DE" w:rsidRDefault="004B76DE" w:rsidP="004B76DE"/>
    <w:p w:rsidR="004B76DE" w:rsidRDefault="004B76DE" w:rsidP="004B76DE"/>
    <w:p w:rsidR="001201F4" w:rsidRDefault="001201F4" w:rsidP="001201F4"/>
    <w:sectPr w:rsidR="0012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D0A"/>
    <w:multiLevelType w:val="hybridMultilevel"/>
    <w:tmpl w:val="8152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F4"/>
    <w:rsid w:val="00015045"/>
    <w:rsid w:val="001201F4"/>
    <w:rsid w:val="002955D7"/>
    <w:rsid w:val="002D16E2"/>
    <w:rsid w:val="004B76DE"/>
    <w:rsid w:val="00605A4B"/>
    <w:rsid w:val="008835C7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2020-04-29T08:14:00Z</dcterms:created>
  <dcterms:modified xsi:type="dcterms:W3CDTF">2020-04-29T08:14:00Z</dcterms:modified>
</cp:coreProperties>
</file>